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2DC3" w14:textId="4B2226A6" w:rsidR="000348ED" w:rsidRPr="00266EE7" w:rsidRDefault="00950778" w:rsidP="00950778">
      <w:pPr>
        <w:pStyle w:val="Title"/>
        <w:rPr>
          <w:lang w:val="en-US"/>
        </w:rPr>
      </w:pPr>
      <w:r w:rsidRPr="00266EE7">
        <w:rPr>
          <w:lang w:val="en-US"/>
        </w:rPr>
        <w:t xml:space="preserve">LIAISON NOTE TO </w:t>
      </w:r>
      <w:r w:rsidR="00157CD0" w:rsidRPr="00266EE7">
        <w:rPr>
          <w:lang w:val="en-US"/>
        </w:rPr>
        <w:t>IMO</w:t>
      </w:r>
      <w:r w:rsidR="00DC3C52" w:rsidRPr="00266EE7">
        <w:rPr>
          <w:lang w:val="en-US"/>
        </w:rPr>
        <w:t xml:space="preserve"> NCSR</w:t>
      </w:r>
    </w:p>
    <w:p w14:paraId="0FC42DC4" w14:textId="4ACD81E7" w:rsidR="000348ED" w:rsidRPr="00950778" w:rsidRDefault="00417A01" w:rsidP="00950778">
      <w:pPr>
        <w:pStyle w:val="Title"/>
      </w:pPr>
      <w:r>
        <w:t>Integrity Monitoring of VDES</w:t>
      </w:r>
    </w:p>
    <w:p w14:paraId="0FC42DC5" w14:textId="77777777" w:rsidR="00066CA6" w:rsidRPr="00950778" w:rsidRDefault="00066CA6" w:rsidP="00950778">
      <w:pPr>
        <w:pStyle w:val="Heading1"/>
      </w:pPr>
      <w:r w:rsidRPr="00950778">
        <w:t>INTRODUCTION</w:t>
      </w:r>
    </w:p>
    <w:p w14:paraId="68DB1C76" w14:textId="77141B53" w:rsidR="00257587" w:rsidRPr="00950778" w:rsidRDefault="00257587" w:rsidP="003D0B44">
      <w:pPr>
        <w:pStyle w:val="BodyText"/>
      </w:pPr>
      <w:r>
        <w:t xml:space="preserve">MSC107 has included a new output on </w:t>
      </w:r>
      <w:r w:rsidR="00496D94">
        <w:t>“i</w:t>
      </w:r>
      <w:r w:rsidR="00496D94" w:rsidRPr="00496D94">
        <w:t>dentification of measures to improve the security and integrity aspects of AIS</w:t>
      </w:r>
      <w:r w:rsidR="00496D94">
        <w:t>”</w:t>
      </w:r>
      <w:r w:rsidR="00496D94" w:rsidRPr="00496D94">
        <w:t xml:space="preserve"> </w:t>
      </w:r>
      <w:r>
        <w:t>and instructed NCSR11 to initiate the work on this new output.</w:t>
      </w:r>
    </w:p>
    <w:p w14:paraId="014A711F" w14:textId="4695B743" w:rsidR="00580475" w:rsidRDefault="00C238D2" w:rsidP="00C238D2">
      <w:pPr>
        <w:pStyle w:val="Bullet1"/>
        <w:numPr>
          <w:ilvl w:val="0"/>
          <w:numId w:val="0"/>
        </w:numPr>
      </w:pPr>
      <w:r>
        <w:t xml:space="preserve">IALA has </w:t>
      </w:r>
      <w:r w:rsidR="0052103E">
        <w:t xml:space="preserve">published a new </w:t>
      </w:r>
      <w:r w:rsidR="00783014">
        <w:t xml:space="preserve">IALA </w:t>
      </w:r>
      <w:r w:rsidR="0052103E">
        <w:t>Guideline on VDES</w:t>
      </w:r>
      <w:r w:rsidR="00B60A35">
        <w:t xml:space="preserve"> VDL</w:t>
      </w:r>
      <w:r w:rsidR="0052103E">
        <w:t xml:space="preserve"> Integrity Monitoring</w:t>
      </w:r>
      <w:r w:rsidR="00580475">
        <w:t xml:space="preserve"> </w:t>
      </w:r>
      <w:proofErr w:type="spellStart"/>
      <w:r w:rsidR="00580475" w:rsidRPr="003B5A9D">
        <w:rPr>
          <w:highlight w:val="yellow"/>
        </w:rPr>
        <w:t>Gxxxx</w:t>
      </w:r>
      <w:proofErr w:type="spellEnd"/>
      <w:r w:rsidR="00580475" w:rsidRPr="003B5A9D">
        <w:rPr>
          <w:highlight w:val="yellow"/>
        </w:rPr>
        <w:t xml:space="preserve"> (add link)</w:t>
      </w:r>
      <w:r w:rsidR="00651AF4">
        <w:t>. Noting, that VDES</w:t>
      </w:r>
      <w:r w:rsidR="005E173A">
        <w:t xml:space="preserve"> </w:t>
      </w:r>
      <w:r w:rsidR="005E173A" w:rsidRPr="00783573">
        <w:t>includes AIS</w:t>
      </w:r>
      <w:r w:rsidR="00651AF4" w:rsidRPr="00783573">
        <w:t>, this Guideline</w:t>
      </w:r>
      <w:r w:rsidR="005E173A" w:rsidRPr="00783573">
        <w:t xml:space="preserve"> </w:t>
      </w:r>
      <w:r w:rsidR="00C84208">
        <w:t xml:space="preserve">aims at </w:t>
      </w:r>
      <w:r w:rsidR="0052103E">
        <w:t xml:space="preserve">helping </w:t>
      </w:r>
      <w:r w:rsidR="009845E3">
        <w:t>Competent Authorities</w:t>
      </w:r>
      <w:r w:rsidR="0052103E">
        <w:t xml:space="preserve"> </w:t>
      </w:r>
      <w:r w:rsidR="008C1859">
        <w:t>develop</w:t>
      </w:r>
      <w:r w:rsidR="004A5C35">
        <w:t xml:space="preserve"> </w:t>
      </w:r>
      <w:r w:rsidR="00891A4C">
        <w:t>strateg</w:t>
      </w:r>
      <w:r w:rsidR="008C1859">
        <w:t>ies</w:t>
      </w:r>
      <w:r w:rsidR="00891A4C">
        <w:t xml:space="preserve"> </w:t>
      </w:r>
      <w:r w:rsidR="008C1859">
        <w:t>to address</w:t>
      </w:r>
      <w:r w:rsidR="00891A4C">
        <w:t xml:space="preserve"> </w:t>
      </w:r>
      <w:r w:rsidR="00704A3D">
        <w:t>i</w:t>
      </w:r>
      <w:r w:rsidR="00891A4C">
        <w:t>ntegrity issues</w:t>
      </w:r>
      <w:r w:rsidR="00580475">
        <w:t>.</w:t>
      </w:r>
    </w:p>
    <w:p w14:paraId="48C16740" w14:textId="3C816D3F" w:rsidR="00580475" w:rsidRDefault="00A55683" w:rsidP="00C238D2">
      <w:pPr>
        <w:pStyle w:val="Bullet1"/>
        <w:numPr>
          <w:ilvl w:val="0"/>
          <w:numId w:val="0"/>
        </w:numPr>
      </w:pPr>
      <w:r>
        <w:t xml:space="preserve">In addition, IALA is </w:t>
      </w:r>
      <w:r w:rsidR="00B04004">
        <w:t>exploring the feasibility of</w:t>
      </w:r>
      <w:r>
        <w:t xml:space="preserve"> </w:t>
      </w:r>
      <w:r w:rsidR="00651AF4">
        <w:t xml:space="preserve">using </w:t>
      </w:r>
      <w:r w:rsidR="00352D5A">
        <w:t>cryptographical</w:t>
      </w:r>
      <w:r>
        <w:t xml:space="preserve"> methods </w:t>
      </w:r>
      <w:r w:rsidR="00B04004">
        <w:t>for the authentication of</w:t>
      </w:r>
      <w:r>
        <w:t xml:space="preserve"> AIS</w:t>
      </w:r>
      <w:r w:rsidR="00B04004">
        <w:t xml:space="preserve"> by use of the VDES </w:t>
      </w:r>
      <w:r w:rsidR="00651AF4">
        <w:t>capabilities</w:t>
      </w:r>
      <w:r>
        <w:t>.</w:t>
      </w:r>
    </w:p>
    <w:p w14:paraId="0FC42DCB" w14:textId="77777777" w:rsidR="009F5C36" w:rsidRPr="00950778" w:rsidRDefault="00066CA6" w:rsidP="00950778">
      <w:pPr>
        <w:pStyle w:val="Heading1"/>
      </w:pPr>
      <w:r w:rsidRPr="00950778">
        <w:t>ACTION REQUESTED</w:t>
      </w:r>
    </w:p>
    <w:p w14:paraId="7C87D848" w14:textId="41E47C05" w:rsidR="003D41DC" w:rsidRPr="00B63D78" w:rsidRDefault="00902AA4" w:rsidP="00C45BA1">
      <w:pPr>
        <w:pStyle w:val="BodyText"/>
      </w:pPr>
      <w:r w:rsidRPr="00B63D78">
        <w:t xml:space="preserve">The </w:t>
      </w:r>
      <w:r w:rsidR="00891A4C" w:rsidRPr="00B63D78">
        <w:t>IMO</w:t>
      </w:r>
      <w:r w:rsidRPr="00B63D78">
        <w:t xml:space="preserve"> </w:t>
      </w:r>
      <w:r w:rsidR="007B3436" w:rsidRPr="00B63D78">
        <w:t xml:space="preserve">NCSR </w:t>
      </w:r>
      <w:r w:rsidR="00A65CA1" w:rsidRPr="00B63D78">
        <w:t>sub</w:t>
      </w:r>
      <w:r w:rsidR="00F01A66" w:rsidRPr="00B63D78">
        <w:t xml:space="preserve">committee </w:t>
      </w:r>
      <w:r w:rsidRPr="00B63D78">
        <w:t xml:space="preserve">is </w:t>
      </w:r>
      <w:r w:rsidR="008E442C" w:rsidRPr="00B63D78">
        <w:t>invited</w:t>
      </w:r>
      <w:r w:rsidR="00032D86" w:rsidRPr="00B63D78">
        <w:t xml:space="preserve"> to</w:t>
      </w:r>
      <w:r w:rsidR="00E844C7">
        <w:t xml:space="preserve"> consider</w:t>
      </w:r>
      <w:r w:rsidR="003D41DC" w:rsidRPr="00B63D78">
        <w:t>:</w:t>
      </w:r>
    </w:p>
    <w:p w14:paraId="5D58B9A2" w14:textId="7576A235" w:rsidR="000D5BA7" w:rsidRPr="00B63D78" w:rsidRDefault="00032D86" w:rsidP="003D41DC">
      <w:pPr>
        <w:pStyle w:val="BodyText"/>
        <w:numPr>
          <w:ilvl w:val="0"/>
          <w:numId w:val="30"/>
        </w:numPr>
      </w:pPr>
      <w:r w:rsidRPr="00B63D78">
        <w:t xml:space="preserve">the IALA guideline </w:t>
      </w:r>
      <w:r w:rsidR="00F06E95" w:rsidRPr="00B63D78">
        <w:t>on VDES</w:t>
      </w:r>
      <w:r w:rsidR="002E006D" w:rsidRPr="00B63D78">
        <w:t xml:space="preserve"> VDL</w:t>
      </w:r>
      <w:r w:rsidR="00F06E95" w:rsidRPr="00B63D78">
        <w:t xml:space="preserve"> Integrity </w:t>
      </w:r>
      <w:proofErr w:type="gramStart"/>
      <w:r w:rsidR="00F06E95" w:rsidRPr="00B63D78">
        <w:t xml:space="preserve">Monitoring </w:t>
      </w:r>
      <w:r w:rsidR="000D5BA7" w:rsidRPr="00B63D78">
        <w:t>,</w:t>
      </w:r>
      <w:proofErr w:type="gramEnd"/>
    </w:p>
    <w:p w14:paraId="4EE9BEB8" w14:textId="6339B5A6" w:rsidR="000D5BA7" w:rsidRPr="00B63D78" w:rsidRDefault="000D5BA7" w:rsidP="003D41DC">
      <w:pPr>
        <w:pStyle w:val="BodyText"/>
        <w:numPr>
          <w:ilvl w:val="0"/>
          <w:numId w:val="30"/>
        </w:numPr>
      </w:pPr>
      <w:r w:rsidRPr="00B63D78">
        <w:t>the identified risks in the Guideline against the IMO security and integrity requirements,</w:t>
      </w:r>
    </w:p>
    <w:p w14:paraId="0FC42DD0" w14:textId="37FA9ECF" w:rsidR="005A22B1" w:rsidRPr="00B63D78" w:rsidRDefault="000D5BA7" w:rsidP="002E7FDB">
      <w:pPr>
        <w:pStyle w:val="BodyText"/>
        <w:numPr>
          <w:ilvl w:val="0"/>
          <w:numId w:val="30"/>
        </w:numPr>
      </w:pPr>
      <w:r w:rsidRPr="00B63D78">
        <w:t xml:space="preserve">the recommended </w:t>
      </w:r>
      <w:r w:rsidR="007665D1" w:rsidRPr="00B63D78">
        <w:t xml:space="preserve">proposed approach </w:t>
      </w:r>
      <w:r w:rsidRPr="00B63D78">
        <w:t>identified in the Guideline</w:t>
      </w:r>
      <w:r w:rsidR="009363CF" w:rsidRPr="00B63D78">
        <w:t>.</w:t>
      </w:r>
    </w:p>
    <w:sectPr w:rsidR="005A22B1" w:rsidRPr="00B63D78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645AC" w14:textId="77777777" w:rsidR="000E7832" w:rsidRDefault="000E7832" w:rsidP="003F09F0">
      <w:r>
        <w:separator/>
      </w:r>
    </w:p>
  </w:endnote>
  <w:endnote w:type="continuationSeparator" w:id="0">
    <w:p w14:paraId="19B50D29" w14:textId="77777777" w:rsidR="000E7832" w:rsidRDefault="000E783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2DDA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2DDC" w14:textId="77777777"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0528C6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2F78" w14:textId="77777777" w:rsidR="000E7832" w:rsidRDefault="000E7832" w:rsidP="003F09F0">
      <w:r>
        <w:separator/>
      </w:r>
    </w:p>
  </w:footnote>
  <w:footnote w:type="continuationSeparator" w:id="0">
    <w:p w14:paraId="7D6728ED" w14:textId="77777777" w:rsidR="000E7832" w:rsidRDefault="000E783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2DD9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2DDB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FC42DDD" wp14:editId="0FC42DDE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14:paraId="0FC42DE2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0FC42DE1" w14:textId="73F81770" w:rsidR="001144E2" w:rsidRPr="00950778" w:rsidRDefault="001144E2" w:rsidP="003E08E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157CD0">
                                  <w:rPr>
                                    <w:rFonts w:ascii="Calibri" w:hAnsi="Calibri"/>
                                  </w:rPr>
                                  <w:t>DTEC</w:t>
                                </w:r>
                              </w:p>
                            </w:tc>
                          </w:tr>
                          <w:tr w:rsidR="001144E2" w14:paraId="0FC42DE4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0FC42DE3" w14:textId="77777777" w:rsidR="001144E2" w:rsidRPr="00950778" w:rsidRDefault="001144E2" w:rsidP="000B4199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AF21AC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###</w:t>
                                </w:r>
                                <w:r w:rsidR="000B4199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 xml:space="preserve"> </w:t>
                                </w:r>
                                <w:r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  <w:r w:rsidR="000528C6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  <w:tr w:rsidR="001144E2" w14:paraId="0FC42DE6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0FC42DE5" w14:textId="0E2E5704" w:rsidR="001144E2" w:rsidRPr="00950778" w:rsidRDefault="00157CD0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highlight w:val="yellow"/>
                                  </w:rPr>
                                  <w:t>25</w:t>
                                </w:r>
                                <w:r w:rsidR="001144E2" w:rsidRPr="00950778">
                                  <w:rPr>
                                    <w:rFonts w:ascii="Calibri" w:hAnsi="Calibri"/>
                                    <w:highlight w:val="yellow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September</w:t>
                                </w:r>
                                <w:r w:rsidR="001144E2" w:rsidRPr="00950778">
                                  <w:rPr>
                                    <w:rFonts w:ascii="Calibri" w:hAnsi="Calibri"/>
                                  </w:rPr>
                                  <w:t xml:space="preserve"> 20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23</w:t>
                                </w:r>
                              </w:p>
                            </w:tc>
                          </w:tr>
                        </w:tbl>
                        <w:p w14:paraId="0FC42DE7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42D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&#13;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14:paraId="0FC42DE2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0FC42DE1" w14:textId="73F81770" w:rsidR="001144E2" w:rsidRPr="00950778" w:rsidRDefault="001144E2" w:rsidP="003E08E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From: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157CD0">
                            <w:rPr>
                              <w:rFonts w:ascii="Calibri" w:hAnsi="Calibri"/>
                            </w:rPr>
                            <w:t>DTEC</w:t>
                          </w:r>
                        </w:p>
                      </w:tc>
                    </w:tr>
                    <w:tr w:rsidR="001144E2" w14:paraId="0FC42DE4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0FC42DE3" w14:textId="77777777" w:rsidR="001144E2" w:rsidRPr="00950778" w:rsidRDefault="001144E2" w:rsidP="000B4199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</w:r>
                          <w:r w:rsidR="00AF21AC" w:rsidRPr="00950778">
                            <w:rPr>
                              <w:rFonts w:ascii="Calibri" w:hAnsi="Calibri"/>
                              <w:highlight w:val="yellow"/>
                            </w:rPr>
                            <w:t>###</w:t>
                          </w:r>
                          <w:r w:rsidR="000B4199" w:rsidRPr="00950778">
                            <w:rPr>
                              <w:rFonts w:ascii="Calibri" w:hAnsi="Calibri"/>
                              <w:highlight w:val="yellow"/>
                            </w:rPr>
                            <w:t xml:space="preserve"> </w:t>
                          </w:r>
                          <w:r w:rsidRPr="00950778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  <w:r w:rsidR="000528C6">
                            <w:rPr>
                              <w:rFonts w:ascii="Calibri" w:hAnsi="Calibri"/>
                            </w:rPr>
                            <w:t>-</w:t>
                          </w:r>
                          <w:r w:rsidRPr="00950778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  <w:tr w:rsidR="001144E2" w14:paraId="0FC42DE6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0FC42DE5" w14:textId="0E2E5704" w:rsidR="001144E2" w:rsidRPr="00950778" w:rsidRDefault="00157CD0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highlight w:val="yellow"/>
                            </w:rPr>
                            <w:t>25</w:t>
                          </w:r>
                          <w:r w:rsidR="001144E2" w:rsidRPr="00950778">
                            <w:rPr>
                              <w:rFonts w:ascii="Calibri" w:hAnsi="Calibri"/>
                              <w:highlight w:val="yellow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September</w:t>
                          </w:r>
                          <w:r w:rsidR="001144E2" w:rsidRPr="00950778">
                            <w:rPr>
                              <w:rFonts w:ascii="Calibri" w:hAnsi="Calibri"/>
                            </w:rPr>
                            <w:t xml:space="preserve"> 20</w:t>
                          </w:r>
                          <w:r>
                            <w:rPr>
                              <w:rFonts w:ascii="Calibri" w:hAnsi="Calibri"/>
                            </w:rPr>
                            <w:t>23</w:t>
                          </w:r>
                        </w:p>
                      </w:tc>
                    </w:tr>
                  </w:tbl>
                  <w:p w14:paraId="0FC42DE7" w14:textId="77777777"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IE" w:eastAsia="en-IE"/>
      </w:rPr>
      <w:drawing>
        <wp:inline distT="0" distB="0" distL="0" distR="0" wp14:anchorId="0FC42DDF" wp14:editId="0FC42DE0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2A222F"/>
    <w:multiLevelType w:val="hybridMultilevel"/>
    <w:tmpl w:val="DE18E0BE"/>
    <w:lvl w:ilvl="0" w:tplc="38F442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2613269">
    <w:abstractNumId w:val="11"/>
  </w:num>
  <w:num w:numId="2" w16cid:durableId="382676210">
    <w:abstractNumId w:val="16"/>
  </w:num>
  <w:num w:numId="3" w16cid:durableId="718239127">
    <w:abstractNumId w:val="11"/>
  </w:num>
  <w:num w:numId="4" w16cid:durableId="651908082">
    <w:abstractNumId w:val="11"/>
  </w:num>
  <w:num w:numId="5" w16cid:durableId="1036346176">
    <w:abstractNumId w:val="6"/>
  </w:num>
  <w:num w:numId="6" w16cid:durableId="1538733806">
    <w:abstractNumId w:val="12"/>
  </w:num>
  <w:num w:numId="7" w16cid:durableId="1576209073">
    <w:abstractNumId w:val="9"/>
  </w:num>
  <w:num w:numId="8" w16cid:durableId="889195983">
    <w:abstractNumId w:val="0"/>
  </w:num>
  <w:num w:numId="9" w16cid:durableId="1297370075">
    <w:abstractNumId w:val="5"/>
  </w:num>
  <w:num w:numId="10" w16cid:durableId="2071999787">
    <w:abstractNumId w:val="13"/>
  </w:num>
  <w:num w:numId="11" w16cid:durableId="1533498450">
    <w:abstractNumId w:val="2"/>
  </w:num>
  <w:num w:numId="12" w16cid:durableId="1140075856">
    <w:abstractNumId w:val="2"/>
  </w:num>
  <w:num w:numId="13" w16cid:durableId="1332413833">
    <w:abstractNumId w:val="2"/>
  </w:num>
  <w:num w:numId="14" w16cid:durableId="953559914">
    <w:abstractNumId w:val="2"/>
  </w:num>
  <w:num w:numId="15" w16cid:durableId="1327246460">
    <w:abstractNumId w:val="2"/>
  </w:num>
  <w:num w:numId="16" w16cid:durableId="502553169">
    <w:abstractNumId w:val="7"/>
  </w:num>
  <w:num w:numId="17" w16cid:durableId="1015226911">
    <w:abstractNumId w:val="15"/>
  </w:num>
  <w:num w:numId="18" w16cid:durableId="1706951733">
    <w:abstractNumId w:val="4"/>
  </w:num>
  <w:num w:numId="19" w16cid:durableId="292105810">
    <w:abstractNumId w:val="14"/>
  </w:num>
  <w:num w:numId="20" w16cid:durableId="541871253">
    <w:abstractNumId w:val="10"/>
  </w:num>
  <w:num w:numId="21" w16cid:durableId="919368104">
    <w:abstractNumId w:val="7"/>
  </w:num>
  <w:num w:numId="22" w16cid:durableId="941837672">
    <w:abstractNumId w:val="7"/>
  </w:num>
  <w:num w:numId="23" w16cid:durableId="595595670">
    <w:abstractNumId w:val="7"/>
  </w:num>
  <w:num w:numId="24" w16cid:durableId="7409105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508844">
    <w:abstractNumId w:val="12"/>
  </w:num>
  <w:num w:numId="26" w16cid:durableId="280497289">
    <w:abstractNumId w:val="8"/>
  </w:num>
  <w:num w:numId="27" w16cid:durableId="762338547">
    <w:abstractNumId w:val="1"/>
  </w:num>
  <w:num w:numId="28" w16cid:durableId="2134982141">
    <w:abstractNumId w:val="1"/>
  </w:num>
  <w:num w:numId="29" w16cid:durableId="1767800554">
    <w:abstractNumId w:val="1"/>
  </w:num>
  <w:num w:numId="30" w16cid:durableId="597058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2D86"/>
    <w:rsid w:val="000348ED"/>
    <w:rsid w:val="00036801"/>
    <w:rsid w:val="00050DA7"/>
    <w:rsid w:val="000528C6"/>
    <w:rsid w:val="00066CA6"/>
    <w:rsid w:val="0007496D"/>
    <w:rsid w:val="000872A7"/>
    <w:rsid w:val="000A4DA3"/>
    <w:rsid w:val="000A5A01"/>
    <w:rsid w:val="000B4199"/>
    <w:rsid w:val="000C6466"/>
    <w:rsid w:val="000D5BA7"/>
    <w:rsid w:val="000E7832"/>
    <w:rsid w:val="001144E2"/>
    <w:rsid w:val="00135447"/>
    <w:rsid w:val="00152273"/>
    <w:rsid w:val="00157CD0"/>
    <w:rsid w:val="0016667D"/>
    <w:rsid w:val="001766C1"/>
    <w:rsid w:val="001A7915"/>
    <w:rsid w:val="001C74CF"/>
    <w:rsid w:val="00257587"/>
    <w:rsid w:val="00266EE7"/>
    <w:rsid w:val="00286CD0"/>
    <w:rsid w:val="002C5F89"/>
    <w:rsid w:val="002E006D"/>
    <w:rsid w:val="002E7FDB"/>
    <w:rsid w:val="00334765"/>
    <w:rsid w:val="00352D5A"/>
    <w:rsid w:val="0036144D"/>
    <w:rsid w:val="003B187B"/>
    <w:rsid w:val="003B5A9D"/>
    <w:rsid w:val="003C6948"/>
    <w:rsid w:val="003D0B44"/>
    <w:rsid w:val="003D41DC"/>
    <w:rsid w:val="003D55DD"/>
    <w:rsid w:val="003E08EF"/>
    <w:rsid w:val="003E69F5"/>
    <w:rsid w:val="003F09F0"/>
    <w:rsid w:val="00417A01"/>
    <w:rsid w:val="00424954"/>
    <w:rsid w:val="004307C3"/>
    <w:rsid w:val="00486786"/>
    <w:rsid w:val="00496D94"/>
    <w:rsid w:val="004A5C35"/>
    <w:rsid w:val="004C220D"/>
    <w:rsid w:val="005144B9"/>
    <w:rsid w:val="0052103E"/>
    <w:rsid w:val="005453A6"/>
    <w:rsid w:val="0057083F"/>
    <w:rsid w:val="00580475"/>
    <w:rsid w:val="005A0926"/>
    <w:rsid w:val="005A22B1"/>
    <w:rsid w:val="005D05AC"/>
    <w:rsid w:val="005D13E3"/>
    <w:rsid w:val="005E173A"/>
    <w:rsid w:val="00624A9C"/>
    <w:rsid w:val="00630F7F"/>
    <w:rsid w:val="0064435F"/>
    <w:rsid w:val="00651AF4"/>
    <w:rsid w:val="006E3952"/>
    <w:rsid w:val="006F3942"/>
    <w:rsid w:val="00704A3D"/>
    <w:rsid w:val="00704B22"/>
    <w:rsid w:val="00711656"/>
    <w:rsid w:val="007139B8"/>
    <w:rsid w:val="00727E88"/>
    <w:rsid w:val="007665D1"/>
    <w:rsid w:val="00775878"/>
    <w:rsid w:val="00783014"/>
    <w:rsid w:val="00783573"/>
    <w:rsid w:val="00785F11"/>
    <w:rsid w:val="007B01D1"/>
    <w:rsid w:val="007B3436"/>
    <w:rsid w:val="0080713D"/>
    <w:rsid w:val="00872453"/>
    <w:rsid w:val="0087677C"/>
    <w:rsid w:val="00891A4C"/>
    <w:rsid w:val="008C1859"/>
    <w:rsid w:val="008D5CC9"/>
    <w:rsid w:val="008E442C"/>
    <w:rsid w:val="00902AA4"/>
    <w:rsid w:val="00912835"/>
    <w:rsid w:val="009363CF"/>
    <w:rsid w:val="00950778"/>
    <w:rsid w:val="009845E3"/>
    <w:rsid w:val="009F3B6C"/>
    <w:rsid w:val="009F5C36"/>
    <w:rsid w:val="00A03237"/>
    <w:rsid w:val="00A27F12"/>
    <w:rsid w:val="00A30579"/>
    <w:rsid w:val="00A4689A"/>
    <w:rsid w:val="00A55683"/>
    <w:rsid w:val="00A6439C"/>
    <w:rsid w:val="00A65CA1"/>
    <w:rsid w:val="00AA76C0"/>
    <w:rsid w:val="00AD1CB9"/>
    <w:rsid w:val="00AF21AC"/>
    <w:rsid w:val="00B04004"/>
    <w:rsid w:val="00B077EC"/>
    <w:rsid w:val="00B11235"/>
    <w:rsid w:val="00B15B24"/>
    <w:rsid w:val="00B60A35"/>
    <w:rsid w:val="00B63D78"/>
    <w:rsid w:val="00B8247E"/>
    <w:rsid w:val="00BF0414"/>
    <w:rsid w:val="00BF48F3"/>
    <w:rsid w:val="00C064EF"/>
    <w:rsid w:val="00C238D2"/>
    <w:rsid w:val="00C45BA1"/>
    <w:rsid w:val="00C84208"/>
    <w:rsid w:val="00D06745"/>
    <w:rsid w:val="00DC3C52"/>
    <w:rsid w:val="00E06C14"/>
    <w:rsid w:val="00E34BF4"/>
    <w:rsid w:val="00E564F7"/>
    <w:rsid w:val="00E64E0D"/>
    <w:rsid w:val="00E844C7"/>
    <w:rsid w:val="00E92C22"/>
    <w:rsid w:val="00E93C9B"/>
    <w:rsid w:val="00EE3F2F"/>
    <w:rsid w:val="00EF0675"/>
    <w:rsid w:val="00F01A66"/>
    <w:rsid w:val="00F06E95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FC42DC3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1766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66C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66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66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66C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82BC804-DEB1-44E1-A331-EA5B59B640FD}"/>
</file>

<file path=customXml/itemProps2.xml><?xml version="1.0" encoding="utf-8"?>
<ds:datastoreItem xmlns:ds="http://schemas.openxmlformats.org/officeDocument/2006/customXml" ds:itemID="{982A69CD-760B-44AB-A86D-024D3841FA8E}"/>
</file>

<file path=customXml/itemProps3.xml><?xml version="1.0" encoding="utf-8"?>
<ds:datastoreItem xmlns:ds="http://schemas.openxmlformats.org/officeDocument/2006/customXml" ds:itemID="{7614C0F1-DB41-47AF-8A86-FB2C2E2F6F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Stefan Pielmeier</cp:lastModifiedBy>
  <cp:revision>73</cp:revision>
  <cp:lastPrinted>2006-10-19T10:49:00Z</cp:lastPrinted>
  <dcterms:created xsi:type="dcterms:W3CDTF">2016-02-08T13:13:00Z</dcterms:created>
  <dcterms:modified xsi:type="dcterms:W3CDTF">2023-09-28T14:47:00Z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